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Nuggets From The Word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Pastor Billy Burchfield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Wednesday, August 24, 2022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“Living in the Power and Promise of God’s Word”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Psalms 19:13-14, “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Keep back Your servant also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from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presumptuous sins;</w:t>
        <w:br/>
        <w:t xml:space="preserve">Let them not have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dominion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over me.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Then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I shall be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blameless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, and I shall be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innocent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of great transgression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Let the words of my mouth and the meditation of my heart be acceptable in Your sight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O LORD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my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strength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and my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Redeemer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It is Important to Avoid Deception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What does God consider to be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shd w:fill="auto" w:val="clear"/>
        </w:rPr>
        <w:t xml:space="preserve">presumptuous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? If we can identify what God considers presumptuous, then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we can avoid these things with His help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We make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grave mistakes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we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don’t seek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God’s input or direction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our lives and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shd w:fill="auto" w:val="clear"/>
        </w:rPr>
        <w:t xml:space="preserve">presume to know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God’s thoughts without seeking Him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This was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deadly mistake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Eve made in her conversation with the snake (Satan) in the garden of Eden. She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shd w:fill="auto" w:val="clear"/>
        </w:rPr>
        <w:t xml:space="preserve">presumed to know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God’s instructions, and everything unraveled at this point of presumption. The best way to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arm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ourselves against the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deceptive trap of presumption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to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keep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a humble heart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always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seek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to know God’s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will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direction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in our </w:t>
      </w: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daily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living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This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humility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heart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attitude to seek God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keeps us from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fatal errors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deceptive pride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great transgressions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arm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ourselves when we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study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God’s Word and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allow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Him to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reveal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His will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His direction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 our daily lives.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Matthew 7:7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“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Ask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, and it will be given to you; 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seek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, and you will find; knock, and it will be opened to you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Jeremiah 29:11-13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I know the thoughts that I think toward you, says the Lord,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thoughts of peace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and not of evil,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to give you a future and a hope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Then you will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call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upon Me and go and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pray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to Me, and I will listen to you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And you will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seek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 Me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find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Me, when you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search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 for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with all your heart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What great and wonderful promises we have from our heavenly Father.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  <w:t xml:space="preserve">Williams Creek Baptist Church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12525 Elk Road (corner of FM 939 and Hwy 84E)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Mart, TX 76664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254 863 5755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  <w:t xml:space="preserve">Your Country Church Alive In Christ</w:t>
      </w: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  <w:t xml:space="preserve">Serving Axtell, Hallsburg, Mart, Mt Calm, and Prairie Hill Communities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